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7B" w:rsidRDefault="009B3B30" w:rsidP="00B17C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42.25pt;margin-top:-11.25pt;width:294.75pt;height:1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" strokecolor="#ffc000">
            <v:fill opacity="0"/>
            <v:textbox>
              <w:txbxContent>
                <w:p w:rsidR="00704044" w:rsidRPr="009B34BA" w:rsidRDefault="00704044" w:rsidP="009B34BA">
                  <w:pPr>
                    <w:pStyle w:val="Title"/>
                    <w:spacing w:after="0"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B34BA">
                    <w:rPr>
                      <w:rFonts w:ascii="Arial" w:hAnsi="Arial" w:cs="Arial"/>
                      <w:sz w:val="36"/>
                      <w:szCs w:val="36"/>
                    </w:rPr>
                    <w:t>United Way 2-1-1 Report</w:t>
                  </w:r>
                </w:p>
                <w:p w:rsidR="00704044" w:rsidRPr="00FC18DD" w:rsidRDefault="00704044" w:rsidP="00B17C7B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b/>
                      <w:i/>
                      <w:color w:val="17365D" w:themeColor="text2" w:themeShade="BF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7365D" w:themeColor="text2" w:themeShade="BF"/>
                    </w:rPr>
                    <w:t xml:space="preserve">Champaign </w:t>
                  </w:r>
                  <w:r w:rsidRPr="00FC18DD">
                    <w:rPr>
                      <w:rFonts w:ascii="Arial" w:hAnsi="Arial" w:cs="Arial"/>
                      <w:b/>
                      <w:i/>
                      <w:color w:val="17365D" w:themeColor="text2" w:themeShade="BF"/>
                    </w:rPr>
                    <w:t>County</w:t>
                  </w:r>
                </w:p>
                <w:p w:rsidR="00704044" w:rsidRPr="00FC18DD" w:rsidRDefault="00704044" w:rsidP="00FC0F49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i/>
                      <w:color w:val="17365D" w:themeColor="text2" w:themeShade="BF"/>
                    </w:rPr>
                  </w:pPr>
                  <w:r>
                    <w:rPr>
                      <w:rFonts w:ascii="Arial" w:hAnsi="Arial" w:cs="Arial"/>
                      <w:i/>
                      <w:color w:val="17365D" w:themeColor="text2" w:themeShade="BF"/>
                    </w:rPr>
                    <w:t>October - December 2013</w:t>
                  </w:r>
                </w:p>
                <w:p w:rsidR="00704044" w:rsidRPr="00FC18DD" w:rsidRDefault="00704044" w:rsidP="00B17C7B">
                  <w:pPr>
                    <w:spacing w:after="0" w:line="360" w:lineRule="auto"/>
                    <w:contextualSpacing/>
                    <w:jc w:val="center"/>
                    <w:rPr>
                      <w:rFonts w:ascii="Arial" w:hAnsi="Arial" w:cs="Arial"/>
                      <w:i/>
                      <w:color w:val="17365D" w:themeColor="text2" w:themeShade="BF"/>
                      <w:sz w:val="20"/>
                      <w:szCs w:val="20"/>
                    </w:rPr>
                  </w:pPr>
                  <w:proofErr w:type="gramStart"/>
                  <w:r w:rsidRPr="00FC18DD">
                    <w:rPr>
                      <w:rFonts w:ascii="Arial" w:hAnsi="Arial" w:cs="Arial"/>
                      <w:i/>
                      <w:color w:val="17365D" w:themeColor="text2" w:themeShade="BF"/>
                      <w:sz w:val="20"/>
                      <w:szCs w:val="20"/>
                    </w:rPr>
                    <w:t>Submitted by:  Karen Zangerle, Executive Director, PATH, Inc.</w:t>
                  </w:r>
                  <w:proofErr w:type="gramEnd"/>
                </w:p>
                <w:p w:rsidR="00704044" w:rsidRDefault="00704044" w:rsidP="00B17C7B">
                  <w:pPr>
                    <w:jc w:val="center"/>
                  </w:pPr>
                </w:p>
                <w:p w:rsidR="00704044" w:rsidRDefault="00704044" w:rsidP="00B17C7B">
                  <w:pPr>
                    <w:jc w:val="center"/>
                  </w:pPr>
                </w:p>
                <w:p w:rsidR="00704044" w:rsidRDefault="00704044" w:rsidP="00B17C7B"/>
              </w:txbxContent>
            </v:textbox>
          </v:shape>
        </w:pict>
      </w:r>
      <w:r w:rsidR="009B34B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-59690</wp:posOffset>
            </wp:positionV>
            <wp:extent cx="1910080" cy="105156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_2s_ful.eps Localized PATH - U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C7B" w:rsidRDefault="00B17C7B" w:rsidP="00B17C7B"/>
    <w:p w:rsidR="00B17C7B" w:rsidRDefault="00B17C7B" w:rsidP="00B17C7B"/>
    <w:p w:rsidR="00B17C7B" w:rsidRPr="00CA56D1" w:rsidRDefault="00B17C7B" w:rsidP="00B17C7B">
      <w:pPr>
        <w:rPr>
          <w:sz w:val="8"/>
          <w:szCs w:val="8"/>
        </w:rPr>
      </w:pPr>
      <w:bookmarkStart w:id="0" w:name="_GoBack"/>
      <w:bookmarkEnd w:id="0"/>
    </w:p>
    <w:p w:rsidR="00B17C7B" w:rsidRDefault="00B17C7B" w:rsidP="00B17C7B">
      <w:pPr>
        <w:spacing w:after="0"/>
        <w:rPr>
          <w:sz w:val="8"/>
          <w:szCs w:val="8"/>
        </w:rPr>
      </w:pPr>
    </w:p>
    <w:p w:rsidR="00B17C7B" w:rsidRPr="00CA56D1" w:rsidRDefault="00B17C7B" w:rsidP="00B17C7B">
      <w:pPr>
        <w:spacing w:after="0"/>
        <w:rPr>
          <w:sz w:val="8"/>
          <w:szCs w:val="8"/>
        </w:rPr>
      </w:pPr>
    </w:p>
    <w:p w:rsidR="00B17C7B" w:rsidRDefault="00B473CC" w:rsidP="00EF0EC3">
      <w:pPr>
        <w:spacing w:after="0"/>
        <w:ind w:right="-180"/>
        <w:rPr>
          <w:sz w:val="8"/>
          <w:szCs w:val="8"/>
        </w:rPr>
      </w:pPr>
      <w:r>
        <w:rPr>
          <w:noProof/>
        </w:rPr>
        <w:drawing>
          <wp:inline distT="0" distB="0" distL="0" distR="0">
            <wp:extent cx="3398292" cy="3111690"/>
            <wp:effectExtent l="0" t="0" r="12065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04435">
        <w:rPr>
          <w:sz w:val="8"/>
          <w:szCs w:val="8"/>
        </w:rPr>
        <w:t xml:space="preserve">    </w:t>
      </w:r>
      <w:r w:rsidR="003C7B8F">
        <w:rPr>
          <w:noProof/>
        </w:rPr>
        <w:drawing>
          <wp:inline distT="0" distB="0" distL="0" distR="0">
            <wp:extent cx="3234520" cy="3111689"/>
            <wp:effectExtent l="0" t="0" r="23495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0EC3" w:rsidRDefault="00EF0EC3" w:rsidP="00B17C7B">
      <w:pPr>
        <w:spacing w:after="0"/>
        <w:rPr>
          <w:sz w:val="8"/>
          <w:szCs w:val="8"/>
        </w:rPr>
      </w:pPr>
    </w:p>
    <w:p w:rsidR="00EF0EC3" w:rsidRDefault="00EF0EC3" w:rsidP="00B17C7B">
      <w:pPr>
        <w:spacing w:after="0"/>
        <w:rPr>
          <w:sz w:val="8"/>
          <w:szCs w:val="8"/>
        </w:rPr>
      </w:pPr>
    </w:p>
    <w:p w:rsidR="00504435" w:rsidRDefault="009B3B30" w:rsidP="00B17C7B">
      <w:pPr>
        <w:spacing w:after="0"/>
        <w:rPr>
          <w:sz w:val="8"/>
          <w:szCs w:val="8"/>
        </w:rPr>
      </w:pPr>
      <w:r w:rsidRPr="009B3B30">
        <w:rPr>
          <w:noProof/>
        </w:rPr>
        <w:pict>
          <v:shape id="TextBox 7" o:spid="_x0000_s1027" type="#_x0000_t202" style="position:absolute;margin-left:6.85pt;margin-top:262.1pt;width:60pt;height:1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" fillcolor="white [3201]" strokecolor="#7f7f7f [1612]">
            <v:textbox>
              <w:txbxContent>
                <w:p w:rsidR="00704044" w:rsidRDefault="00704044" w:rsidP="00D00FC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  <w:sz w:val="20"/>
                      <w:szCs w:val="20"/>
                    </w:rPr>
                    <w:t>n=133</w:t>
                  </w:r>
                  <w:r w:rsidRPr="00D00FC4">
                    <w:rPr>
                      <w:rFonts w:ascii="Arial" w:hAnsi="Arial" w:cs="Arial"/>
                      <w:color w:val="000000" w:themeColor="dark1"/>
                      <w:sz w:val="20"/>
                      <w:szCs w:val="20"/>
                      <w:vertAlign w:val="superscript"/>
                    </w:rPr>
                    <w:t>1</w:t>
                  </w:r>
                </w:p>
              </w:txbxContent>
            </v:textbox>
          </v:shape>
        </w:pict>
      </w:r>
      <w:r w:rsidR="00704044">
        <w:rPr>
          <w:noProof/>
        </w:rPr>
        <w:drawing>
          <wp:inline distT="0" distB="0" distL="0" distR="0">
            <wp:extent cx="6687403" cy="3698543"/>
            <wp:effectExtent l="0" t="0" r="18415" b="1651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295" w:rsidRDefault="003B1295" w:rsidP="00B17C7B">
      <w:pPr>
        <w:spacing w:after="0"/>
        <w:rPr>
          <w:sz w:val="8"/>
          <w:szCs w:val="8"/>
        </w:rPr>
      </w:pPr>
    </w:p>
    <w:p w:rsidR="00504435" w:rsidRDefault="00504435" w:rsidP="00B17C7B">
      <w:pPr>
        <w:spacing w:after="0"/>
        <w:rPr>
          <w:sz w:val="8"/>
          <w:szCs w:val="8"/>
        </w:rPr>
      </w:pPr>
    </w:p>
    <w:p w:rsidR="00B17C7B" w:rsidRDefault="00B17C7B" w:rsidP="00B17C7B">
      <w:pPr>
        <w:spacing w:after="0"/>
        <w:rPr>
          <w:sz w:val="8"/>
          <w:szCs w:val="8"/>
        </w:rPr>
      </w:pPr>
    </w:p>
    <w:p w:rsidR="00B17C7B" w:rsidRDefault="00B17C7B" w:rsidP="00B17C7B">
      <w:pPr>
        <w:spacing w:after="0"/>
        <w:rPr>
          <w:sz w:val="8"/>
          <w:szCs w:val="8"/>
        </w:rPr>
      </w:pPr>
    </w:p>
    <w:p w:rsidR="00B17C7B" w:rsidRDefault="00B17C7B" w:rsidP="00B17C7B">
      <w:pPr>
        <w:rPr>
          <w:sz w:val="8"/>
          <w:szCs w:val="8"/>
        </w:rPr>
      </w:pPr>
    </w:p>
    <w:p w:rsidR="000073D8" w:rsidRDefault="009B3B30" w:rsidP="00D00FC4">
      <w:pPr>
        <w:jc w:val="both"/>
        <w:rPr>
          <w:sz w:val="8"/>
          <w:szCs w:val="8"/>
        </w:rPr>
      </w:pPr>
      <w:r w:rsidRPr="009B3B30">
        <w:rPr>
          <w:noProof/>
        </w:rPr>
        <w:lastRenderedPageBreak/>
        <w:pict>
          <v:shape id="TextBox 4" o:spid="_x0000_s1028" type="#_x0000_t202" style="position:absolute;left:0;text-align:left;margin-left:8.2pt;margin-top:204.85pt;width:50.7pt;height:1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" fillcolor="window" strokecolor="#7f7f7f">
            <v:textbox>
              <w:txbxContent>
                <w:p w:rsidR="00704044" w:rsidRDefault="00AA2DCE" w:rsidP="00B9107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  <w:sz w:val="20"/>
                      <w:szCs w:val="20"/>
                    </w:rPr>
                    <w:t>n=185</w:t>
                  </w:r>
                  <w:r w:rsidR="00312789">
                    <w:rPr>
                      <w:rFonts w:ascii="Arial" w:hAnsi="Arial" w:cs="Arial"/>
                      <w:color w:val="000000" w:themeColor="dark1"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AA2DCE">
        <w:rPr>
          <w:noProof/>
        </w:rPr>
        <w:drawing>
          <wp:inline distT="0" distB="0" distL="0" distR="0">
            <wp:extent cx="6823880" cy="2879677"/>
            <wp:effectExtent l="0" t="0" r="15240" b="165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7E6B" w:rsidRPr="00B91072" w:rsidRDefault="009B3B30">
      <w:pPr>
        <w:rPr>
          <w:sz w:val="8"/>
          <w:szCs w:val="8"/>
        </w:rPr>
      </w:pPr>
      <w:r w:rsidRPr="009B3B30">
        <w:rPr>
          <w:noProof/>
        </w:rPr>
        <w:pict>
          <v:shape id="_x0000_s1029" type="#_x0000_t202" style="position:absolute;margin-left:8.05pt;margin-top:219.3pt;width:50.7pt;height:1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" fillcolor="white [3201]" strokecolor="#7f7f7f [1612]">
            <v:textbox>
              <w:txbxContent>
                <w:p w:rsidR="00704044" w:rsidRDefault="00AA2DCE" w:rsidP="00D00FC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0000" w:themeColor="dark1"/>
                      <w:sz w:val="20"/>
                      <w:szCs w:val="20"/>
                    </w:rPr>
                    <w:t>n=2</w:t>
                  </w:r>
                </w:p>
              </w:txbxContent>
            </v:textbox>
          </v:shape>
        </w:pict>
      </w:r>
      <w:r w:rsidR="00AA2DCE">
        <w:rPr>
          <w:noProof/>
        </w:rPr>
        <w:drawing>
          <wp:inline distT="0" distB="0" distL="0" distR="0">
            <wp:extent cx="6823880" cy="3098042"/>
            <wp:effectExtent l="0" t="0" r="15240" b="266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/>
      </w:tblPr>
      <w:tblGrid>
        <w:gridCol w:w="3600"/>
        <w:gridCol w:w="3600"/>
        <w:gridCol w:w="3600"/>
      </w:tblGrid>
      <w:tr w:rsidR="00312789" w:rsidRPr="00D32CBB" w:rsidTr="00E22F12">
        <w:trPr>
          <w:trHeight w:hRule="exact" w:val="504"/>
        </w:trPr>
        <w:tc>
          <w:tcPr>
            <w:tcW w:w="3600" w:type="dxa"/>
            <w:gridSpan w:val="3"/>
            <w:vAlign w:val="center"/>
          </w:tcPr>
          <w:p w:rsidR="00312789" w:rsidRPr="0068076A" w:rsidRDefault="00312789" w:rsidP="00E22F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Champaign County</w:t>
            </w:r>
          </w:p>
        </w:tc>
      </w:tr>
      <w:tr w:rsidR="00312789" w:rsidRPr="00D32CBB" w:rsidTr="00E22F12">
        <w:trPr>
          <w:trHeight w:hRule="exact" w:val="504"/>
        </w:trPr>
        <w:tc>
          <w:tcPr>
            <w:tcW w:w="3600" w:type="dxa"/>
            <w:vAlign w:val="center"/>
          </w:tcPr>
          <w:p w:rsidR="00312789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Abandoned Calls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600" w:type="dxa"/>
            <w:vAlign w:val="center"/>
          </w:tcPr>
          <w:p w:rsidR="00312789" w:rsidRPr="00D32CBB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Escape Calls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00" w:type="dxa"/>
            <w:vAlign w:val="center"/>
          </w:tcPr>
          <w:p w:rsidR="00312789" w:rsidRPr="00D32CBB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Non-Transaction Calls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</w:tc>
      </w:tr>
      <w:tr w:rsidR="00312789" w:rsidRPr="00D32CBB" w:rsidTr="00E22F12">
        <w:trPr>
          <w:trHeight w:hRule="exact" w:val="504"/>
        </w:trPr>
        <w:tc>
          <w:tcPr>
            <w:tcW w:w="3600" w:type="dxa"/>
            <w:vAlign w:val="center"/>
          </w:tcPr>
          <w:p w:rsidR="00312789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312789" w:rsidRPr="00D32CBB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00" w:type="dxa"/>
            <w:vAlign w:val="center"/>
          </w:tcPr>
          <w:p w:rsidR="00312789" w:rsidRPr="00D32CBB" w:rsidRDefault="00312789" w:rsidP="00E22F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2789" w:rsidRPr="00D32CBB" w:rsidTr="00E22F12">
        <w:trPr>
          <w:trHeight w:hRule="exact" w:val="1369"/>
        </w:trPr>
        <w:tc>
          <w:tcPr>
            <w:tcW w:w="3600" w:type="dxa"/>
            <w:gridSpan w:val="3"/>
            <w:vAlign w:val="center"/>
          </w:tcPr>
          <w:p w:rsidR="00312789" w:rsidRPr="0082794F" w:rsidRDefault="00312789" w:rsidP="00E22F12">
            <w:pPr>
              <w:tabs>
                <w:tab w:val="left" w:pos="183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 xml:space="preserve">1 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0"/>
                <w:szCs w:val="24"/>
              </w:rPr>
              <w:t>Top Ten Reasons for Contact – there can be more than one reason per call</w:t>
            </w:r>
          </w:p>
          <w:p w:rsidR="00312789" w:rsidRPr="0082794F" w:rsidRDefault="00312789" w:rsidP="00E22F12">
            <w:pPr>
              <w:tabs>
                <w:tab w:val="left" w:pos="183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0"/>
                <w:szCs w:val="24"/>
              </w:rPr>
              <w:t>Top Ten Referrals – calls with resulting referrals usually receive more than one referral</w:t>
            </w:r>
          </w:p>
          <w:p w:rsidR="00312789" w:rsidRPr="0082794F" w:rsidRDefault="00312789" w:rsidP="00E22F12">
            <w:pPr>
              <w:tabs>
                <w:tab w:val="left" w:pos="183"/>
              </w:tabs>
              <w:rPr>
                <w:rFonts w:ascii="Arial" w:hAnsi="Arial" w:cs="Arial"/>
                <w:sz w:val="20"/>
                <w:szCs w:val="24"/>
                <w:vertAlign w:val="superscript"/>
              </w:rPr>
            </w:pP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3</w:t>
            </w:r>
            <w:r w:rsidRPr="0082794F">
              <w:rPr>
                <w:rFonts w:ascii="Arial" w:hAnsi="Arial" w:cs="Arial"/>
                <w:sz w:val="20"/>
                <w:szCs w:val="24"/>
                <w:vertAlign w:val="superscript"/>
              </w:rPr>
              <w:tab/>
            </w:r>
            <w:r w:rsidRPr="0082794F">
              <w:rPr>
                <w:rFonts w:ascii="Arial" w:hAnsi="Arial" w:cs="Arial"/>
                <w:sz w:val="20"/>
                <w:szCs w:val="24"/>
              </w:rPr>
              <w:t>Abandoned</w:t>
            </w:r>
            <w:r>
              <w:rPr>
                <w:rFonts w:ascii="Arial" w:hAnsi="Arial" w:cs="Arial"/>
                <w:sz w:val="20"/>
                <w:szCs w:val="24"/>
              </w:rPr>
              <w:t xml:space="preserve"> Calls are calls that reach the center but are not answered.</w:t>
            </w:r>
          </w:p>
          <w:p w:rsidR="00312789" w:rsidRPr="0082794F" w:rsidRDefault="00312789" w:rsidP="00E22F12">
            <w:pPr>
              <w:tabs>
                <w:tab w:val="left" w:pos="183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4</w:t>
            </w:r>
            <w:r w:rsidRPr="0082794F">
              <w:rPr>
                <w:rFonts w:ascii="Arial" w:hAnsi="Arial" w:cs="Arial"/>
                <w:sz w:val="20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0"/>
                <w:szCs w:val="24"/>
              </w:rPr>
              <w:t>Escape Calls occur when a call center specialist accidently begins to log a call but cancels the log.</w:t>
            </w:r>
          </w:p>
          <w:p w:rsidR="00312789" w:rsidRPr="0072579C" w:rsidRDefault="00312789" w:rsidP="00E22F12">
            <w:pPr>
              <w:tabs>
                <w:tab w:val="left" w:pos="183"/>
              </w:tabs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vertAlign w:val="superscript"/>
              </w:rPr>
              <w:t>5</w:t>
            </w:r>
            <w:r w:rsidRPr="0082794F">
              <w:rPr>
                <w:rFonts w:ascii="Arial" w:hAnsi="Arial" w:cs="Arial"/>
                <w:sz w:val="20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sz w:val="20"/>
                <w:szCs w:val="24"/>
              </w:rPr>
              <w:t>Non-Transaction Calls are hang-ups or wrong numbers.</w:t>
            </w:r>
          </w:p>
        </w:tc>
      </w:tr>
    </w:tbl>
    <w:p w:rsidR="00B17C7B" w:rsidRPr="00B17C7B" w:rsidRDefault="00B17C7B" w:rsidP="00631CE5">
      <w:pPr>
        <w:rPr>
          <w:sz w:val="8"/>
          <w:szCs w:val="8"/>
        </w:rPr>
      </w:pPr>
    </w:p>
    <w:sectPr w:rsidR="00B17C7B" w:rsidRPr="00B17C7B" w:rsidSect="00B17C7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44" w:rsidRDefault="00704044">
      <w:pPr>
        <w:spacing w:after="0" w:line="240" w:lineRule="auto"/>
      </w:pPr>
      <w:r>
        <w:separator/>
      </w:r>
    </w:p>
  </w:endnote>
  <w:endnote w:type="continuationSeparator" w:id="0">
    <w:p w:rsidR="00704044" w:rsidRDefault="0070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44" w:rsidRDefault="00704044">
    <w:pPr>
      <w:pStyle w:val="Footer"/>
    </w:pPr>
  </w:p>
  <w:p w:rsidR="00704044" w:rsidRDefault="00704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44" w:rsidRDefault="00704044">
      <w:pPr>
        <w:spacing w:after="0" w:line="240" w:lineRule="auto"/>
      </w:pPr>
      <w:r>
        <w:separator/>
      </w:r>
    </w:p>
  </w:footnote>
  <w:footnote w:type="continuationSeparator" w:id="0">
    <w:p w:rsidR="00704044" w:rsidRDefault="0070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C7B"/>
    <w:rsid w:val="000073D8"/>
    <w:rsid w:val="000124F2"/>
    <w:rsid w:val="000203CD"/>
    <w:rsid w:val="000A66E3"/>
    <w:rsid w:val="000E2289"/>
    <w:rsid w:val="00113C3A"/>
    <w:rsid w:val="00115377"/>
    <w:rsid w:val="0014797F"/>
    <w:rsid w:val="0019704C"/>
    <w:rsid w:val="001E27E5"/>
    <w:rsid w:val="00202FB0"/>
    <w:rsid w:val="002060B0"/>
    <w:rsid w:val="002224A1"/>
    <w:rsid w:val="002F42C6"/>
    <w:rsid w:val="00312789"/>
    <w:rsid w:val="0032252F"/>
    <w:rsid w:val="00346DFE"/>
    <w:rsid w:val="00377E6B"/>
    <w:rsid w:val="003B1295"/>
    <w:rsid w:val="003C7B8F"/>
    <w:rsid w:val="0044312D"/>
    <w:rsid w:val="00504435"/>
    <w:rsid w:val="005526A6"/>
    <w:rsid w:val="00605836"/>
    <w:rsid w:val="00631CE5"/>
    <w:rsid w:val="006C13C7"/>
    <w:rsid w:val="006F3C65"/>
    <w:rsid w:val="00704044"/>
    <w:rsid w:val="00705F62"/>
    <w:rsid w:val="00747DF6"/>
    <w:rsid w:val="00757E70"/>
    <w:rsid w:val="00791D05"/>
    <w:rsid w:val="007F4666"/>
    <w:rsid w:val="007F607D"/>
    <w:rsid w:val="008271DC"/>
    <w:rsid w:val="008B426C"/>
    <w:rsid w:val="008E58E2"/>
    <w:rsid w:val="00921D6A"/>
    <w:rsid w:val="00971AFD"/>
    <w:rsid w:val="00975394"/>
    <w:rsid w:val="00981C5F"/>
    <w:rsid w:val="009B34BA"/>
    <w:rsid w:val="009B3B30"/>
    <w:rsid w:val="00A64998"/>
    <w:rsid w:val="00A77402"/>
    <w:rsid w:val="00AA2DCE"/>
    <w:rsid w:val="00AB16B3"/>
    <w:rsid w:val="00AB1E15"/>
    <w:rsid w:val="00AC72B9"/>
    <w:rsid w:val="00B17C7B"/>
    <w:rsid w:val="00B345B9"/>
    <w:rsid w:val="00B473CC"/>
    <w:rsid w:val="00B91072"/>
    <w:rsid w:val="00C154A8"/>
    <w:rsid w:val="00C57E2C"/>
    <w:rsid w:val="00C953FF"/>
    <w:rsid w:val="00CC453F"/>
    <w:rsid w:val="00CD274E"/>
    <w:rsid w:val="00CD3A2E"/>
    <w:rsid w:val="00CE76EA"/>
    <w:rsid w:val="00CF7100"/>
    <w:rsid w:val="00D00FC4"/>
    <w:rsid w:val="00D6279B"/>
    <w:rsid w:val="00DC33DE"/>
    <w:rsid w:val="00E03049"/>
    <w:rsid w:val="00E17824"/>
    <w:rsid w:val="00E77FA6"/>
    <w:rsid w:val="00EA665D"/>
    <w:rsid w:val="00EF07FE"/>
    <w:rsid w:val="00EF0EC3"/>
    <w:rsid w:val="00F73659"/>
    <w:rsid w:val="00FB71B3"/>
    <w:rsid w:val="00FC0F49"/>
    <w:rsid w:val="00FC18DD"/>
    <w:rsid w:val="00FC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C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C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B1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17C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7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E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7C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7C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B1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7B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B17C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7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7E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1\documnts\Karen\unitedway\2-1-1%20Reports\FY2014\3Q%202014%20All%20Counti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1\documnts\Karen\unitedway\2-1-1%20Reports\FY2014\3Q%202014%20All%20Countie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1\documnts\Karen\unitedway\2-1-1%20Reports\FY2014\3Q%202014%20All%20Counti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1\documnts\Karen\unitedway\2-1-1%20Reports\FY2014\3Q%202014%20All%20Countie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1\documnts\Karen\unitedway\2-1-1%20Reports\FY2014\3Q%202014%20All%20Count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31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Total 2-1-1 Calls By Month</a:t>
            </a:r>
          </a:p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For All Counties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spPr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6625103906899426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2208816325576239E-2"/>
                  <c:y val="-1.1204481792717094E-2"/>
                </c:manualLayout>
              </c:layout>
              <c:showVal val="1"/>
            </c:dLbl>
            <c:dLbl>
              <c:idx val="2"/>
              <c:layout>
                <c:manualLayout>
                  <c:x val="2.482296617154481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</c:dLbls>
          <c:cat>
            <c:strRef>
              <c:f>'Total Calls'!$B$18:$B$20</c:f>
              <c:strCache>
                <c:ptCount val="3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</c:strCache>
            </c:strRef>
          </c:cat>
          <c:val>
            <c:numRef>
              <c:f>'Total Calls'!$C$18:$C$20</c:f>
              <c:numCache>
                <c:formatCode>General</c:formatCode>
                <c:ptCount val="3"/>
                <c:pt idx="0">
                  <c:v>5761</c:v>
                </c:pt>
                <c:pt idx="1">
                  <c:v>5618</c:v>
                </c:pt>
                <c:pt idx="2">
                  <c:v>5176</c:v>
                </c:pt>
              </c:numCache>
            </c:numRef>
          </c:val>
        </c:ser>
        <c:dLbls/>
        <c:gapWidth val="36"/>
        <c:gapDepth val="55"/>
        <c:shape val="cylinder"/>
        <c:axId val="89168896"/>
        <c:axId val="89211648"/>
        <c:axId val="0"/>
      </c:bar3DChart>
      <c:catAx>
        <c:axId val="891688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9211648"/>
        <c:crosses val="autoZero"/>
        <c:auto val="1"/>
        <c:lblAlgn val="ctr"/>
        <c:lblOffset val="100"/>
      </c:catAx>
      <c:valAx>
        <c:axId val="89211648"/>
        <c:scaling>
          <c:orientation val="minMax"/>
          <c:max val="5000"/>
          <c:min val="10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89168896"/>
        <c:crosses val="autoZero"/>
        <c:crossBetween val="between"/>
      </c:valAx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Champaign County</a:t>
            </a:r>
          </a:p>
        </c:rich>
      </c:tx>
      <c:layout/>
    </c:title>
    <c:plotArea>
      <c:layout/>
      <c:barChart>
        <c:barDir val="bar"/>
        <c:grouping val="clustered"/>
        <c:ser>
          <c:idx val="1"/>
          <c:order val="0"/>
          <c:spPr>
            <a:solidFill>
              <a:schemeClr val="accent1"/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Champaign!$B$3:$B$5</c:f>
              <c:strCache>
                <c:ptCount val="3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</c:strCache>
            </c:strRef>
          </c:cat>
          <c:val>
            <c:numRef>
              <c:f>Champaign!$C$3:$C$5</c:f>
              <c:numCache>
                <c:formatCode>General</c:formatCode>
                <c:ptCount val="3"/>
                <c:pt idx="0">
                  <c:v>24</c:v>
                </c:pt>
                <c:pt idx="1">
                  <c:v>31</c:v>
                </c:pt>
                <c:pt idx="2">
                  <c:v>33</c:v>
                </c:pt>
              </c:numCache>
            </c:numRef>
          </c:val>
        </c:ser>
        <c:dLbls/>
        <c:axId val="89227648"/>
        <c:axId val="89229184"/>
      </c:barChart>
      <c:catAx>
        <c:axId val="89227648"/>
        <c:scaling>
          <c:orientation val="minMax"/>
        </c:scaling>
        <c:axPos val="l"/>
        <c:majorTickMark val="none"/>
        <c:tickLblPos val="nextTo"/>
        <c:crossAx val="89229184"/>
        <c:crosses val="autoZero"/>
        <c:auto val="1"/>
        <c:lblAlgn val="ctr"/>
        <c:lblOffset val="100"/>
      </c:catAx>
      <c:valAx>
        <c:axId val="8922918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9227648"/>
        <c:crosses val="autoZero"/>
        <c:crossBetween val="between"/>
      </c:valAx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Top Ten Reasons for Contact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8364030102567472"/>
          <c:y val="0.11213928787747687"/>
          <c:w val="0.66745439224427039"/>
          <c:h val="0.80438559963658385"/>
        </c:manualLayout>
      </c:layout>
      <c:barChart>
        <c:barDir val="bar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7"/>
              <c:layout>
                <c:manualLayout>
                  <c:x val="-4.5953095928328191E-2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4.0778352949052875E-2"/>
                  <c:y val="0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7638667566674444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dLblPos val="inEnd"/>
            <c:showVal val="1"/>
          </c:dLbls>
          <c:cat>
            <c:strRef>
              <c:f>Champaign!$E$23:$E$32</c:f>
              <c:strCache>
                <c:ptCount val="10"/>
                <c:pt idx="0">
                  <c:v>Support Only</c:v>
                </c:pt>
                <c:pt idx="1">
                  <c:v>Rent Payment Assistance</c:v>
                </c:pt>
                <c:pt idx="2">
                  <c:v>Information and Referral</c:v>
                </c:pt>
                <c:pt idx="3">
                  <c:v>Homeless</c:v>
                </c:pt>
                <c:pt idx="4">
                  <c:v>Food Pantries</c:v>
                </c:pt>
                <c:pt idx="5">
                  <c:v>Mental Illness</c:v>
                </c:pt>
                <c:pt idx="6">
                  <c:v>Utility Assistance</c:v>
                </c:pt>
                <c:pt idx="7">
                  <c:v>Affordable Housing</c:v>
                </c:pt>
                <c:pt idx="8">
                  <c:v>Transportation</c:v>
                </c:pt>
                <c:pt idx="9">
                  <c:v>Medical Assistance</c:v>
                </c:pt>
              </c:strCache>
            </c:strRef>
          </c:cat>
          <c:val>
            <c:numRef>
              <c:f>Champaign!$F$23:$F$32</c:f>
              <c:numCache>
                <c:formatCode>General</c:formatCode>
                <c:ptCount val="10"/>
                <c:pt idx="0">
                  <c:v>19</c:v>
                </c:pt>
                <c:pt idx="1">
                  <c:v>14</c:v>
                </c:pt>
                <c:pt idx="2">
                  <c:v>14</c:v>
                </c:pt>
                <c:pt idx="3">
                  <c:v>12</c:v>
                </c:pt>
                <c:pt idx="4">
                  <c:v>9</c:v>
                </c:pt>
                <c:pt idx="5">
                  <c:v>7</c:v>
                </c:pt>
                <c:pt idx="6">
                  <c:v>6</c:v>
                </c:pt>
                <c:pt idx="7">
                  <c:v>6</c:v>
                </c:pt>
                <c:pt idx="8">
                  <c:v>4</c:v>
                </c:pt>
                <c:pt idx="9">
                  <c:v>4</c:v>
                </c:pt>
              </c:numCache>
            </c:numRef>
          </c:val>
        </c:ser>
        <c:dLbls/>
        <c:axId val="95188480"/>
        <c:axId val="95190016"/>
      </c:barChart>
      <c:catAx>
        <c:axId val="95188480"/>
        <c:scaling>
          <c:orientation val="minMax"/>
        </c:scaling>
        <c:axPos val="l"/>
        <c:numFmt formatCode="General" sourceLinked="1"/>
        <c:tickLblPos val="nextTo"/>
        <c:crossAx val="95190016"/>
        <c:crosses val="autoZero"/>
        <c:auto val="1"/>
        <c:lblAlgn val="ctr"/>
        <c:lblOffset val="100"/>
      </c:catAx>
      <c:valAx>
        <c:axId val="95190016"/>
        <c:scaling>
          <c:orientation val="minMax"/>
          <c:max val="30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5188480"/>
        <c:crosses val="autoZero"/>
        <c:crossBetween val="between"/>
        <c:majorUnit val="10"/>
      </c:valAx>
    </c:plotArea>
    <c:plotVisOnly val="1"/>
    <c:dispBlanksAs val="gap"/>
  </c:chart>
  <c:spPr>
    <a:ln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 b="1">
                <a:latin typeface="Arial" pitchFamily="34" charset="0"/>
                <a:cs typeface="Arial" pitchFamily="34" charset="0"/>
              </a:defRPr>
            </a:pPr>
            <a:r>
              <a:rPr lang="en-US" sz="1200" b="1">
                <a:latin typeface="Arial" pitchFamily="34" charset="0"/>
                <a:cs typeface="Arial" pitchFamily="34" charset="0"/>
              </a:rPr>
              <a:t>Top Ten Referrals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2.5132053914102236E-2"/>
          <c:y val="0.11274545156986371"/>
          <c:w val="0.41634543837898735"/>
          <c:h val="0.77817509410305996"/>
        </c:manualLayout>
      </c:layout>
      <c:pieChart>
        <c:varyColors val="1"/>
        <c:ser>
          <c:idx val="0"/>
          <c:order val="0"/>
          <c:tx>
            <c:strRef>
              <c:f>Champaign!$F$40</c:f>
              <c:strCache>
                <c:ptCount val="1"/>
                <c:pt idx="0">
                  <c:v>Totals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Champaign!$E$41:$E$50</c:f>
              <c:strCache>
                <c:ptCount val="10"/>
                <c:pt idx="0">
                  <c:v>Salvation Army of Champaign County</c:v>
                </c:pt>
                <c:pt idx="1">
                  <c:v>University Place - Open Door Program</c:v>
                </c:pt>
                <c:pt idx="2">
                  <c:v>Champaign County Regional Planning Commission</c:v>
                </c:pt>
                <c:pt idx="3">
                  <c:v>Family Service of Champaign County</c:v>
                </c:pt>
                <c:pt idx="4">
                  <c:v>Salt and Light</c:v>
                </c:pt>
                <c:pt idx="5">
                  <c:v>Department of Human Services</c:v>
                </c:pt>
                <c:pt idx="6">
                  <c:v>empty tomb, Inc.</c:v>
                </c:pt>
                <c:pt idx="7">
                  <c:v>Prairie Center Health Systems</c:v>
                </c:pt>
                <c:pt idx="8">
                  <c:v>St. Vincent de Paul Food Pantry - Urbana</c:v>
                </c:pt>
                <c:pt idx="9">
                  <c:v>Stone Creek Church Food Pantry</c:v>
                </c:pt>
              </c:strCache>
            </c:strRef>
          </c:cat>
          <c:val>
            <c:numRef>
              <c:f>Champaign!$F$41:$F$50</c:f>
              <c:numCache>
                <c:formatCode>General</c:formatCode>
                <c:ptCount val="10"/>
                <c:pt idx="0">
                  <c:v>21</c:v>
                </c:pt>
                <c:pt idx="1">
                  <c:v>18</c:v>
                </c:pt>
                <c:pt idx="2">
                  <c:v>16</c:v>
                </c:pt>
                <c:pt idx="3">
                  <c:v>15</c:v>
                </c:pt>
                <c:pt idx="4">
                  <c:v>14</c:v>
                </c:pt>
                <c:pt idx="5">
                  <c:v>7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4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40038747250396051"/>
          <c:y val="0.13124459464622504"/>
          <c:w val="0.59961252749603944"/>
          <c:h val="0.86875366869392778"/>
        </c:manualLayout>
      </c:layout>
      <c:txPr>
        <a:bodyPr/>
        <a:lstStyle/>
        <a:p>
          <a:pPr>
            <a:defRPr sz="10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zero"/>
  </c:chart>
  <c:spPr>
    <a:ln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r>
              <a:rPr lang="en-US" sz="1200">
                <a:latin typeface="Arial" pitchFamily="34" charset="0"/>
                <a:cs typeface="Arial" pitchFamily="34" charset="0"/>
              </a:rPr>
              <a:t>Top Unmet Needs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3.2418502608895644E-2"/>
          <c:y val="0.14832316272965876"/>
          <c:w val="0.43340836114143988"/>
          <c:h val="0.74937073490813655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Val val="1"/>
            <c:showLeaderLines val="1"/>
          </c:dLbls>
          <c:cat>
            <c:strRef>
              <c:f>Champaign!$C$62:$C$63</c:f>
              <c:strCache>
                <c:ptCount val="2"/>
                <c:pt idx="0">
                  <c:v>Support Groups</c:v>
                </c:pt>
                <c:pt idx="1">
                  <c:v>Temporary Financial Assistance</c:v>
                </c:pt>
              </c:strCache>
            </c:strRef>
          </c:cat>
          <c:val>
            <c:numRef>
              <c:f>Champaign!$D$62:$D$63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/>
        <c:firstSliceAng val="0"/>
      </c:pieChart>
    </c:plotArea>
    <c:legend>
      <c:legendPos val="r"/>
      <c:layout>
        <c:manualLayout>
          <c:xMode val="edge"/>
          <c:yMode val="edge"/>
          <c:x val="0.47127968252665636"/>
          <c:y val="0.33295367599345294"/>
          <c:w val="0.37179537154815151"/>
          <c:h val="0.16833503225585708"/>
        </c:manualLayout>
      </c:layout>
      <c:txPr>
        <a:bodyPr/>
        <a:lstStyle/>
        <a:p>
          <a:pPr>
            <a:defRPr sz="10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zero"/>
  </c:chart>
  <c:spPr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Beck</dc:creator>
  <cp:lastModifiedBy>Beverley Baker</cp:lastModifiedBy>
  <cp:revision>2</cp:revision>
  <cp:lastPrinted>2014-01-14T17:53:00Z</cp:lastPrinted>
  <dcterms:created xsi:type="dcterms:W3CDTF">2014-01-15T20:30:00Z</dcterms:created>
  <dcterms:modified xsi:type="dcterms:W3CDTF">2014-01-15T20:30:00Z</dcterms:modified>
</cp:coreProperties>
</file>